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20" w:lineRule="exact"/>
        <w:jc w:val="center"/>
        <w:rPr>
          <w:rFonts w:eastAsia="黑体"/>
          <w:sz w:val="36"/>
        </w:rPr>
      </w:pPr>
      <w:r>
        <w:rPr>
          <w:rFonts w:eastAsia="黑体"/>
          <w:sz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黑体"/>
          <w:sz w:val="36"/>
        </w:rPr>
        <w:instrText xml:space="preserve">ADDIN CNKISM.UserStyle</w:instrText>
      </w:r>
      <w:r>
        <w:rPr>
          <w:rFonts w:eastAsia="黑体"/>
          <w:sz w:val="36"/>
        </w:rPr>
        <w:fldChar w:fldCharType="end"/>
      </w:r>
      <w:r>
        <w:rPr>
          <w:rFonts w:hint="eastAsia" w:eastAsia="黑体"/>
          <w:sz w:val="36"/>
        </w:rPr>
        <w:t>黄山学院财务管理专业（函授本科）培养方案</w:t>
      </w:r>
    </w:p>
    <w:p>
      <w:pPr>
        <w:jc w:val="center"/>
      </w:pPr>
    </w:p>
    <w:p>
      <w:pPr>
        <w:spacing w:beforeLines="50" w:afterLines="50" w:line="520" w:lineRule="exact"/>
        <w:rPr>
          <w:rFonts w:hint="eastAsia"/>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专业培养德智体美全面发展，掌握扎实的经济、管理、财务会计、金融、法律、计算机知识，具备较强的财务管理、投融资管理、公司和个人理财、资本运作等方面综合素质和运用能力，具有创新意识和创业精神的高素质应用型专门人才。</w:t>
      </w:r>
    </w:p>
    <w:p>
      <w:pPr>
        <w:ind w:firstLine="560" w:firstLineChars="200"/>
        <w:rPr>
          <w:rFonts w:hint="eastAsia"/>
          <w:sz w:val="28"/>
          <w:szCs w:val="28"/>
        </w:rPr>
      </w:pPr>
    </w:p>
    <w:p>
      <w:pPr>
        <w:spacing w:beforeLines="50" w:afterLines="50" w:line="520" w:lineRule="exact"/>
        <w:rPr>
          <w:rFonts w:hint="eastAsia"/>
          <w:b/>
          <w:bCs/>
          <w:sz w:val="28"/>
          <w:szCs w:val="28"/>
        </w:rPr>
      </w:pPr>
      <w:r>
        <w:rPr>
          <w:rFonts w:hint="eastAsia"/>
          <w:b/>
          <w:bCs/>
          <w:sz w:val="28"/>
          <w:szCs w:val="28"/>
        </w:rPr>
        <w:t>二、规格要求</w:t>
      </w:r>
    </w:p>
    <w:p>
      <w:pPr>
        <w:spacing w:line="460" w:lineRule="exact"/>
        <w:ind w:firstLine="480" w:firstLineChars="200"/>
        <w:rPr>
          <w:rFonts w:hint="eastAsia"/>
          <w:sz w:val="24"/>
        </w:rPr>
      </w:pPr>
      <w:r>
        <w:rPr>
          <w:rFonts w:hint="eastAsia"/>
          <w:sz w:val="24"/>
        </w:rPr>
        <w:t>本专业学生主要学习财务管理方面的基本理论和基本知识，接受财务、金融管理方法和技能方面的基本训练，具有分析和解决财务问题的基本能力。</w:t>
      </w:r>
    </w:p>
    <w:p>
      <w:pPr>
        <w:spacing w:line="460" w:lineRule="exact"/>
        <w:ind w:firstLine="480" w:firstLineChars="200"/>
        <w:rPr>
          <w:rFonts w:hint="eastAsia"/>
          <w:sz w:val="24"/>
        </w:rPr>
      </w:pPr>
      <w:r>
        <w:rPr>
          <w:rFonts w:hint="eastAsia"/>
          <w:sz w:val="24"/>
        </w:rPr>
        <w:t>毕业生应获得以下几方面的知识和能力：</w:t>
      </w:r>
    </w:p>
    <w:p>
      <w:pPr>
        <w:spacing w:line="460" w:lineRule="exact"/>
        <w:ind w:firstLine="480" w:firstLineChars="200"/>
        <w:rPr>
          <w:rFonts w:hint="eastAsia"/>
          <w:sz w:val="24"/>
        </w:rPr>
      </w:pPr>
      <w:r>
        <w:rPr>
          <w:rFonts w:hint="eastAsia"/>
          <w:sz w:val="24"/>
        </w:rPr>
        <w:t>（1）掌握经济学、管理学的基本理论和基本知识；掌握财务管理的基本理论、基本方法和基本技能；</w:t>
      </w:r>
    </w:p>
    <w:p>
      <w:pPr>
        <w:spacing w:line="460" w:lineRule="exact"/>
        <w:ind w:firstLine="480" w:firstLineChars="200"/>
        <w:rPr>
          <w:rFonts w:hint="eastAsia"/>
          <w:sz w:val="24"/>
        </w:rPr>
      </w:pPr>
      <w:r>
        <w:rPr>
          <w:rFonts w:hint="eastAsia"/>
          <w:sz w:val="24"/>
        </w:rPr>
        <w:t>（2）熟练掌握计算机应用知识，熟练操作金融投资、统计、会计电算化等业务软件，并能运用现代信息技术获取和处理经济信息；</w:t>
      </w:r>
    </w:p>
    <w:p>
      <w:pPr>
        <w:spacing w:line="460" w:lineRule="exact"/>
        <w:ind w:firstLine="480" w:firstLineChars="200"/>
        <w:rPr>
          <w:rFonts w:hint="eastAsia"/>
          <w:sz w:val="24"/>
        </w:rPr>
      </w:pPr>
      <w:r>
        <w:rPr>
          <w:rFonts w:hint="eastAsia"/>
          <w:sz w:val="24"/>
        </w:rPr>
        <w:t>（3）具有较强的语言与文字表达、人际沟通、信息获取以及分析和解决财务管理实际问题的基本能力；</w:t>
      </w:r>
    </w:p>
    <w:p>
      <w:pPr>
        <w:spacing w:line="460" w:lineRule="exact"/>
        <w:ind w:firstLine="480" w:firstLineChars="200"/>
        <w:rPr>
          <w:rFonts w:hint="eastAsia"/>
          <w:sz w:val="24"/>
        </w:rPr>
      </w:pPr>
      <w:r>
        <w:rPr>
          <w:rFonts w:hint="eastAsia"/>
          <w:sz w:val="24"/>
        </w:rPr>
        <w:t>（4）掌握国内外有关财务、金融管理的方针、政策和法规；</w:t>
      </w:r>
    </w:p>
    <w:p>
      <w:pPr>
        <w:spacing w:line="460" w:lineRule="exact"/>
        <w:ind w:firstLine="480" w:firstLineChars="200"/>
        <w:rPr>
          <w:rFonts w:hint="eastAsia"/>
          <w:sz w:val="24"/>
        </w:rPr>
      </w:pPr>
      <w:r>
        <w:rPr>
          <w:rFonts w:hint="eastAsia"/>
          <w:sz w:val="24"/>
        </w:rPr>
        <w:t>（5）了解本学科的理论前沿和发展动态；</w:t>
      </w:r>
    </w:p>
    <w:p>
      <w:pPr>
        <w:spacing w:line="460" w:lineRule="exact"/>
        <w:ind w:firstLine="480" w:firstLineChars="200"/>
        <w:rPr>
          <w:rFonts w:hint="eastAsia"/>
          <w:sz w:val="24"/>
        </w:rPr>
      </w:pPr>
      <w:r>
        <w:rPr>
          <w:rFonts w:hint="eastAsia"/>
          <w:sz w:val="24"/>
        </w:rPr>
        <w:t>（6）掌握文献检索、资料查询的基本方法，具有一定的科学研究和实际工作能力。</w:t>
      </w:r>
    </w:p>
    <w:p>
      <w:pPr>
        <w:spacing w:line="460" w:lineRule="exact"/>
        <w:ind w:firstLine="480" w:firstLineChars="200"/>
        <w:rPr>
          <w:rFonts w:hint="eastAsia"/>
          <w:sz w:val="24"/>
        </w:rPr>
      </w:pPr>
      <w:r>
        <w:rPr>
          <w:rFonts w:hint="eastAsia"/>
          <w:sz w:val="24"/>
        </w:rPr>
        <w:t>（7）具备基本的创业创新意识和能力。</w:t>
      </w:r>
    </w:p>
    <w:p>
      <w:pPr>
        <w:spacing w:beforeLines="50" w:afterLines="50" w:line="520" w:lineRule="exact"/>
        <w:rPr>
          <w:rFonts w:hint="eastAsia"/>
          <w:b/>
          <w:bCs/>
          <w:sz w:val="28"/>
          <w:szCs w:val="28"/>
        </w:rPr>
      </w:pP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rFonts w:hint="eastAsia"/>
          <w:sz w:val="24"/>
        </w:rPr>
      </w:pPr>
      <w:r>
        <w:rPr>
          <w:rFonts w:hint="eastAsia"/>
          <w:sz w:val="24"/>
        </w:rPr>
        <w:t>学制：专升本：业余函授2.5年</w:t>
      </w:r>
    </w:p>
    <w:p>
      <w:pPr>
        <w:spacing w:line="460" w:lineRule="exact"/>
        <w:ind w:firstLine="480" w:firstLineChars="200"/>
        <w:rPr>
          <w:rFonts w:hint="eastAsia"/>
          <w:sz w:val="24"/>
        </w:rPr>
      </w:pPr>
      <w:r>
        <w:rPr>
          <w:rFonts w:hint="eastAsia"/>
          <w:sz w:val="24"/>
        </w:rPr>
        <w:t>学位：管理学学士</w:t>
      </w:r>
    </w:p>
    <w:p>
      <w:pPr>
        <w:spacing w:line="460" w:lineRule="exact"/>
        <w:ind w:firstLine="480" w:firstLineChars="200"/>
        <w:rPr>
          <w:rFonts w:hint="eastAsia"/>
          <w:sz w:val="24"/>
        </w:rPr>
      </w:pPr>
      <w:r>
        <w:rPr>
          <w:rFonts w:hint="eastAsia"/>
          <w:sz w:val="24"/>
        </w:rPr>
        <w:t xml:space="preserve">总学时：1980            </w:t>
      </w:r>
    </w:p>
    <w:p>
      <w:pPr>
        <w:spacing w:line="460" w:lineRule="exact"/>
        <w:ind w:firstLine="480" w:firstLineChars="200"/>
        <w:rPr>
          <w:rFonts w:hint="eastAsia"/>
          <w:sz w:val="24"/>
        </w:rPr>
      </w:pPr>
      <w:r>
        <w:rPr>
          <w:rFonts w:hint="eastAsia"/>
          <w:sz w:val="24"/>
        </w:rPr>
        <w:t>自学学时：1164　网上学时：610　面授学时：186　课外学时：20</w:t>
      </w:r>
    </w:p>
    <w:p>
      <w:pPr>
        <w:rPr>
          <w:rFonts w:hint="eastAsia"/>
          <w:sz w:val="28"/>
          <w:szCs w:val="28"/>
        </w:rPr>
      </w:pPr>
    </w:p>
    <w:p>
      <w:pPr>
        <w:spacing w:beforeLines="50" w:afterLines="50" w:line="520" w:lineRule="exact"/>
        <w:rPr>
          <w:rFonts w:hint="eastAsia"/>
          <w:b/>
          <w:bCs/>
          <w:sz w:val="28"/>
          <w:szCs w:val="28"/>
        </w:rPr>
      </w:pPr>
      <w:r>
        <w:rPr>
          <w:rFonts w:hint="eastAsia"/>
          <w:b/>
          <w:bCs/>
          <w:sz w:val="28"/>
          <w:szCs w:val="28"/>
        </w:rPr>
        <w:t>四、主干课程</w:t>
      </w:r>
    </w:p>
    <w:p>
      <w:pPr>
        <w:spacing w:line="460" w:lineRule="exact"/>
        <w:ind w:firstLine="480" w:firstLineChars="200"/>
        <w:rPr>
          <w:rFonts w:hint="eastAsia"/>
          <w:sz w:val="24"/>
        </w:rPr>
      </w:pPr>
      <w:bookmarkStart w:id="0" w:name="_Hlk479234147"/>
      <w:r>
        <w:rPr>
          <w:rFonts w:hint="eastAsia"/>
          <w:sz w:val="24"/>
        </w:rPr>
        <w:t>西方经济学、管理学原理、财务管理学、中级财务会计学、投资学、税法、财政学、经济法、市场营销学、金融学、商业银行经营管理、理财学</w:t>
      </w:r>
    </w:p>
    <w:bookmarkEnd w:id="0"/>
    <w:p>
      <w:pPr>
        <w:ind w:firstLine="560" w:firstLineChars="200"/>
        <w:rPr>
          <w:rFonts w:hint="eastAsia"/>
          <w:sz w:val="28"/>
          <w:szCs w:val="28"/>
        </w:rPr>
      </w:pPr>
    </w:p>
    <w:p>
      <w:pPr>
        <w:spacing w:beforeLines="50" w:afterLines="50" w:line="520" w:lineRule="exact"/>
        <w:rPr>
          <w:rFonts w:hint="eastAsia"/>
          <w:b/>
          <w:bCs/>
          <w:sz w:val="28"/>
          <w:szCs w:val="28"/>
        </w:rPr>
      </w:pPr>
      <w:r>
        <w:rPr>
          <w:rFonts w:hint="eastAsia"/>
          <w:b/>
          <w:bCs/>
          <w:sz w:val="28"/>
          <w:szCs w:val="28"/>
        </w:rPr>
        <w:t>五、课程设置</w:t>
      </w:r>
    </w:p>
    <w:p>
      <w:pPr>
        <w:spacing w:line="460" w:lineRule="exact"/>
        <w:ind w:left="435"/>
        <w:rPr>
          <w:rFonts w:hint="eastAsia"/>
          <w:b/>
          <w:bCs/>
          <w:sz w:val="24"/>
        </w:rPr>
      </w:pPr>
      <w:r>
        <w:rPr>
          <w:rFonts w:hint="eastAsia"/>
          <w:b/>
          <w:bCs/>
          <w:sz w:val="24"/>
        </w:rPr>
        <w:t>1.公共基础课程</w:t>
      </w:r>
    </w:p>
    <w:p>
      <w:pPr>
        <w:spacing w:beforeLines="50" w:afterLines="50" w:line="520" w:lineRule="exact"/>
        <w:ind w:firstLine="470" w:firstLineChars="196"/>
        <w:rPr>
          <w:rFonts w:hint="eastAsia" w:eastAsia="宋体"/>
          <w:sz w:val="24"/>
          <w:lang w:eastAsia="zh-CN"/>
        </w:rPr>
      </w:pPr>
      <w:r>
        <w:rPr>
          <w:rFonts w:hint="eastAsia"/>
          <w:sz w:val="24"/>
        </w:rPr>
        <w:t>思想道德修养与法律基础、中国近现代史纲要、马克思主义基本原理概论、毛泽东思想和中国特色社会主义体系概论、形势与政策、计算机应用基础、大学英语、大学语文</w:t>
      </w:r>
    </w:p>
    <w:p>
      <w:pPr>
        <w:spacing w:line="460" w:lineRule="exact"/>
        <w:ind w:left="435"/>
        <w:rPr>
          <w:rFonts w:hint="eastAsia"/>
          <w:b/>
          <w:bCs/>
          <w:sz w:val="24"/>
        </w:rPr>
      </w:pPr>
      <w:r>
        <w:rPr>
          <w:rFonts w:hint="eastAsia"/>
          <w:b/>
          <w:bCs/>
          <w:sz w:val="24"/>
        </w:rPr>
        <w:t>2、专业基础课程</w:t>
      </w:r>
    </w:p>
    <w:p>
      <w:pPr>
        <w:spacing w:beforeLines="50" w:afterLines="50" w:line="520" w:lineRule="exact"/>
        <w:ind w:firstLine="470" w:firstLineChars="196"/>
        <w:rPr>
          <w:rFonts w:hint="eastAsia"/>
          <w:sz w:val="24"/>
        </w:rPr>
      </w:pPr>
      <w:r>
        <w:rPr>
          <w:rFonts w:hint="eastAsia"/>
          <w:sz w:val="24"/>
        </w:rPr>
        <w:t>西方经济学、管理学原理、财务管理学、中级财务会计学、投资学、税法、市场营销学</w:t>
      </w:r>
    </w:p>
    <w:p>
      <w:pPr>
        <w:spacing w:line="460" w:lineRule="exact"/>
        <w:ind w:left="435"/>
        <w:rPr>
          <w:rFonts w:hint="eastAsia"/>
          <w:b/>
          <w:bCs/>
          <w:sz w:val="24"/>
        </w:rPr>
      </w:pPr>
      <w:r>
        <w:rPr>
          <w:rFonts w:hint="eastAsia"/>
          <w:b/>
          <w:bCs/>
          <w:sz w:val="24"/>
        </w:rPr>
        <w:t>3、专业课程</w:t>
      </w:r>
    </w:p>
    <w:p>
      <w:pPr>
        <w:spacing w:beforeLines="50" w:afterLines="50" w:line="520" w:lineRule="exact"/>
        <w:ind w:firstLine="470" w:firstLineChars="196"/>
        <w:rPr>
          <w:rFonts w:hint="eastAsia"/>
          <w:sz w:val="24"/>
        </w:rPr>
      </w:pPr>
      <w:r>
        <w:rPr>
          <w:rFonts w:hint="eastAsia"/>
          <w:sz w:val="24"/>
        </w:rPr>
        <w:t>经济法、金融学、财政学、商业银行经营管理、理财学</w:t>
      </w:r>
    </w:p>
    <w:p>
      <w:pPr>
        <w:spacing w:line="460" w:lineRule="exact"/>
        <w:ind w:left="435"/>
        <w:rPr>
          <w:rFonts w:hint="eastAsia"/>
          <w:b/>
          <w:bCs/>
          <w:sz w:val="24"/>
        </w:rPr>
      </w:pPr>
      <w:r>
        <w:rPr>
          <w:rFonts w:hint="eastAsia"/>
          <w:b/>
          <w:bCs/>
          <w:sz w:val="24"/>
        </w:rPr>
        <w:t>4、选修课程</w:t>
      </w:r>
    </w:p>
    <w:p>
      <w:pPr>
        <w:spacing w:beforeLines="50" w:afterLines="50" w:line="520" w:lineRule="exact"/>
        <w:ind w:firstLine="470" w:firstLineChars="196"/>
        <w:rPr>
          <w:rFonts w:hint="eastAsia"/>
          <w:sz w:val="24"/>
        </w:rPr>
      </w:pPr>
      <w:r>
        <w:rPr>
          <w:rFonts w:hint="eastAsia"/>
          <w:sz w:val="24"/>
        </w:rPr>
        <w:t>商务谈判与礼仪、公共关系学、人力资源管理、战略管理</w:t>
      </w:r>
    </w:p>
    <w:p>
      <w:pPr>
        <w:spacing w:line="460" w:lineRule="exact"/>
        <w:ind w:left="435"/>
        <w:rPr>
          <w:rFonts w:hint="eastAsia"/>
          <w:b/>
          <w:bCs/>
          <w:sz w:val="24"/>
        </w:rPr>
      </w:pPr>
      <w:r>
        <w:rPr>
          <w:rFonts w:hint="eastAsia"/>
          <w:b/>
          <w:bCs/>
          <w:sz w:val="24"/>
          <w:lang w:val="en-US" w:eastAsia="zh-CN"/>
        </w:rPr>
        <w:t>5</w:t>
      </w:r>
      <w:r>
        <w:rPr>
          <w:rFonts w:hint="eastAsia"/>
          <w:b/>
          <w:bCs/>
          <w:sz w:val="24"/>
        </w:rPr>
        <w:t>、实践环节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sz w:val="24"/>
        </w:rPr>
      </w:pPr>
      <w:r>
        <w:rPr>
          <w:rFonts w:hint="eastAsia"/>
          <w:sz w:val="24"/>
        </w:rPr>
        <w:t>毕业论文</w:t>
      </w:r>
    </w:p>
    <w:p>
      <w:pPr>
        <w:numPr>
          <w:ilvl w:val="0"/>
          <w:numId w:val="0"/>
        </w:numPr>
        <w:rPr>
          <w:rFonts w:hint="eastAsia"/>
          <w:bCs/>
          <w:sz w:val="28"/>
          <w:szCs w:val="28"/>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bookmarkStart w:id="1" w:name="_Hlk479234548"/>
    </w:p>
    <w:p>
      <w:pPr>
        <w:spacing w:beforeLines="50" w:afterLines="50" w:line="520" w:lineRule="exact"/>
        <w:rPr>
          <w:rFonts w:hint="eastAsia"/>
          <w:b/>
          <w:bCs/>
          <w:sz w:val="24"/>
          <w:szCs w:val="24"/>
        </w:rPr>
      </w:pPr>
      <w:r>
        <w:rPr>
          <w:rFonts w:hint="eastAsia"/>
          <w:b/>
          <w:sz w:val="24"/>
          <w:szCs w:val="24"/>
          <w:lang w:val="en-US"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sz w:val="24"/>
        </w:rPr>
      </w:pPr>
      <w:r>
        <w:rPr>
          <w:rFonts w:hint="eastAsia"/>
          <w:sz w:val="24"/>
        </w:rPr>
        <w:t>总学时：</w:t>
      </w:r>
      <w:r>
        <w:rPr>
          <w:rFonts w:hint="eastAsia"/>
          <w:sz w:val="24"/>
          <w:lang w:val="en-US" w:eastAsia="zh-CN"/>
        </w:rPr>
        <w:t>60</w:t>
      </w:r>
      <w:r>
        <w:rPr>
          <w:rFonts w:hint="eastAsia"/>
          <w:sz w:val="24"/>
        </w:rPr>
        <w:t xml:space="preserve"> 自学学时：</w:t>
      </w:r>
      <w:r>
        <w:rPr>
          <w:rFonts w:hint="eastAsia"/>
          <w:sz w:val="24"/>
          <w:lang w:val="en-US" w:eastAsia="zh-CN"/>
        </w:rPr>
        <w:t>2</w:t>
      </w:r>
      <w:r>
        <w:rPr>
          <w:rFonts w:hint="eastAsia"/>
          <w:sz w:val="24"/>
        </w:rPr>
        <w:t>4  网上学时：30  面授学时：6  课外学时：0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p>
    <w:p>
      <w:pPr>
        <w:spacing w:line="460" w:lineRule="exact"/>
        <w:ind w:firstLine="480" w:firstLineChars="200"/>
        <w:rPr>
          <w:sz w:val="24"/>
        </w:rPr>
      </w:pPr>
      <w:r>
        <w:rPr>
          <w:rFonts w:hint="eastAsia"/>
          <w:sz w:val="24"/>
        </w:rPr>
        <w:t>总学时：110自学学时：60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bookmarkStart w:id="4" w:name="_GoBack"/>
      <w:bookmarkEnd w:id="4"/>
      <w:r>
        <w:rPr>
          <w:rFonts w:hint="eastAsia"/>
          <w:b/>
          <w:bCs/>
          <w:sz w:val="24"/>
          <w:szCs w:val="24"/>
          <w:lang w:val="en-US" w:eastAsia="zh-CN"/>
        </w:rPr>
        <w:t>7.大学语文</w:t>
      </w:r>
    </w:p>
    <w:p>
      <w:pPr>
        <w:spacing w:line="460" w:lineRule="exact"/>
        <w:ind w:firstLine="480" w:firstLineChars="200"/>
        <w:rPr>
          <w:sz w:val="24"/>
        </w:rPr>
      </w:pPr>
      <w:r>
        <w:rPr>
          <w:rFonts w:hint="eastAsia"/>
          <w:sz w:val="24"/>
        </w:rPr>
        <w:t>总学时：130　自学学时：90　网上学时：30　面授学时：10　课外学时：</w:t>
      </w:r>
    </w:p>
    <w:p>
      <w:pPr>
        <w:spacing w:line="460" w:lineRule="exact"/>
        <w:ind w:firstLine="480" w:firstLineChars="200"/>
        <w:rPr>
          <w:sz w:val="24"/>
        </w:rPr>
      </w:pPr>
      <w:r>
        <w:rPr>
          <w:rFonts w:hint="eastAsia"/>
          <w:sz w:val="24"/>
        </w:rPr>
        <w:t>参考教材：</w:t>
      </w:r>
      <w:r>
        <w:rPr>
          <w:rFonts w:ascii="宋体" w:hAnsi="宋体" w:eastAsia="宋体" w:cs="宋体"/>
          <w:sz w:val="24"/>
          <w:szCs w:val="24"/>
        </w:rPr>
        <w:t>丁帆《新编大学语文》第五版（国家级规划教材），外语教学与研究出版社，2019年。</w:t>
      </w:r>
    </w:p>
    <w:p>
      <w:pPr>
        <w:spacing w:line="460" w:lineRule="exact"/>
        <w:ind w:firstLine="480" w:firstLineChars="200"/>
        <w:rPr>
          <w:sz w:val="24"/>
        </w:rPr>
      </w:pPr>
      <w:r>
        <w:rPr>
          <w:rFonts w:hint="eastAsia"/>
          <w:sz w:val="24"/>
        </w:rPr>
        <w:t>内容简介：大学生人文精神与品德素养的培养，可以贯穿于他们的学习过程中、日常生活言行中、阅读作品内容的感受中，以及对各种社会关系的处理中；贵在自觉得到启发，并在自然流露中显示出来。热爱祖国、为社会服务、为人民大众服务，求真务实、忠诚认真、有团队精神，负责任、有使命感、积极进取、乐于助人、勤奋刻苦等等，这些人文精神与高尚品德，可以在作品中充分体悟。</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numPr>
          <w:ilvl w:val="0"/>
          <w:numId w:val="0"/>
        </w:numPr>
        <w:spacing w:beforeLines="50" w:afterLines="50" w:line="520" w:lineRule="exact"/>
        <w:rPr>
          <w:rFonts w:hint="eastAsia" w:eastAsia="宋体"/>
          <w:b/>
          <w:bCs/>
          <w:sz w:val="28"/>
          <w:szCs w:val="28"/>
          <w:lang w:eastAsia="zh-CN"/>
        </w:rPr>
      </w:pPr>
      <w:r>
        <w:rPr>
          <w:rFonts w:hint="eastAsia"/>
          <w:b/>
          <w:bCs/>
          <w:sz w:val="28"/>
          <w:szCs w:val="28"/>
          <w:lang w:eastAsia="zh-CN"/>
        </w:rPr>
        <w:t>（二）专业基础课程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1.西方经济学课程</w:t>
      </w:r>
    </w:p>
    <w:p>
      <w:pPr>
        <w:spacing w:line="460" w:lineRule="exact"/>
        <w:ind w:firstLine="480" w:firstLineChars="200"/>
        <w:rPr>
          <w:rFonts w:hint="eastAsia" w:eastAsia="宋体"/>
          <w:sz w:val="24"/>
          <w:lang w:val="en-US" w:eastAsia="zh-CN"/>
        </w:rPr>
      </w:pPr>
      <w:r>
        <w:rPr>
          <w:rFonts w:hint="eastAsia"/>
          <w:sz w:val="24"/>
        </w:rPr>
        <w:t>总学时：90　自学学时：52　网上学时：30　面授学时：8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参考教材：高鸿业主编《西方经济学》，中国人民大学出版社</w:t>
      </w:r>
    </w:p>
    <w:p>
      <w:pPr>
        <w:spacing w:line="460" w:lineRule="exact"/>
        <w:ind w:firstLine="480" w:firstLineChars="200"/>
        <w:rPr>
          <w:rFonts w:hint="eastAsia"/>
          <w:sz w:val="24"/>
        </w:rPr>
      </w:pPr>
      <w:r>
        <w:rPr>
          <w:rFonts w:hint="eastAsia"/>
          <w:sz w:val="24"/>
        </w:rPr>
        <w:t>内容简介：</w:t>
      </w:r>
      <w:bookmarkEnd w:id="1"/>
      <w:r>
        <w:rPr>
          <w:rFonts w:hint="eastAsia"/>
          <w:sz w:val="24"/>
        </w:rPr>
        <w:t>西方经济学是西方资产阶级经济学家们根据西方发达国家数百年的市场经济发展历史和现实，不断总结、提炼出来的一整套有关市场经济运行和发展的理论和方法，尽管其中还存在许多缺陷和问题，但却是对我国的社会主义市场经济建设能起到指导和借鉴作用，因此是本科学生学习和了解市场经济的一门重要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2.管理学原理课程</w:t>
      </w:r>
    </w:p>
    <w:p>
      <w:pPr>
        <w:spacing w:line="460" w:lineRule="exact"/>
        <w:ind w:firstLine="480" w:firstLineChars="200"/>
        <w:rPr>
          <w:rFonts w:hint="eastAsia" w:eastAsia="宋体"/>
          <w:sz w:val="24"/>
          <w:lang w:val="en-US" w:eastAsia="zh-CN"/>
        </w:rPr>
      </w:pPr>
      <w:r>
        <w:rPr>
          <w:rFonts w:hint="eastAsia"/>
          <w:sz w:val="24"/>
        </w:rPr>
        <w:t>总学时：90　自学学时：52　网上学时：30　面授学时：8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参考教材：周三多主编《管理学》，高等教育出版社</w:t>
      </w:r>
    </w:p>
    <w:p>
      <w:pPr>
        <w:spacing w:line="460" w:lineRule="exact"/>
        <w:ind w:firstLine="480" w:firstLineChars="200"/>
        <w:rPr>
          <w:rFonts w:hint="eastAsia"/>
          <w:sz w:val="24"/>
        </w:rPr>
      </w:pPr>
      <w:r>
        <w:rPr>
          <w:rFonts w:hint="eastAsia"/>
          <w:sz w:val="24"/>
        </w:rPr>
        <w:t>内容简介：管理学是一门管理学科的基础课程，同时又是一门范围极广的综合性的学科。本课程是为经济管理专业本科生开设的专业基础课，是管理类本科生的必修课程，起着引导学生入门及初步养成管理思维模式的作用。 通过教与学，使学生正确理解管理的概念，掌握管理的普遍规律、基本原理和一般方法，并能综合运用于对实际问题的分析，初步具有解决一般管理问题的能力，培养学生的综合管理素质，为以后学习其它专业管理课程打下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3.财务管理学课程</w:t>
      </w:r>
    </w:p>
    <w:p>
      <w:pPr>
        <w:spacing w:line="460" w:lineRule="exact"/>
        <w:ind w:firstLine="480" w:firstLineChars="200"/>
        <w:rPr>
          <w:rFonts w:hint="eastAsia" w:eastAsia="宋体"/>
          <w:sz w:val="24"/>
          <w:lang w:val="en-US" w:eastAsia="zh-CN"/>
        </w:rPr>
      </w:pPr>
      <w:r>
        <w:rPr>
          <w:rFonts w:hint="eastAsia"/>
          <w:sz w:val="24"/>
        </w:rPr>
        <w:t>总学时：90　自学学时：52　网上学时：30　面授学时：8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参考教材：荆新，王化成主编《财务管理学》，中国人民大学出版社</w:t>
      </w:r>
    </w:p>
    <w:p>
      <w:pPr>
        <w:spacing w:line="460" w:lineRule="exact"/>
        <w:ind w:firstLine="480" w:firstLineChars="200"/>
        <w:rPr>
          <w:rFonts w:hint="eastAsia"/>
          <w:sz w:val="24"/>
        </w:rPr>
      </w:pPr>
      <w:r>
        <w:rPr>
          <w:rFonts w:hint="eastAsia"/>
          <w:sz w:val="24"/>
        </w:rPr>
        <w:t>内容简介：主要以微观经济学为理论基石，以资本市场为课程背景，以现代公司制企业为对象，着重研究企业的资本筹集与运用问题。研究如何通过计划、决策、控制、考核、监督等管理活动对资金运动进行管理，以提高资金效益。课程开设旨在使学生通过系统地学习，了解和掌握财务管理的基础知识、基本理论与基本技术能，了解该学科在理论与实践中的最新发展。从而为社会培养具有现代理财理念、适应社会经济发展所需要的财务管理人才。</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4.中级财务会计学课程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0" w:firstLineChars="200"/>
        <w:textAlignment w:val="auto"/>
        <w:rPr>
          <w:rFonts w:hint="eastAsia" w:eastAsia="宋体"/>
          <w:sz w:val="24"/>
          <w:lang w:val="en-US" w:eastAsia="zh-CN"/>
        </w:rPr>
      </w:pPr>
      <w:r>
        <w:rPr>
          <w:rFonts w:hint="eastAsia"/>
          <w:sz w:val="24"/>
        </w:rPr>
        <w:t>总学时：90　自学学时：52　网上学时：30　面授学时：8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参考教材：戴德明主编《财务会计学》，中国人民大学出版社</w:t>
      </w:r>
    </w:p>
    <w:p>
      <w:pPr>
        <w:spacing w:line="460" w:lineRule="exact"/>
        <w:ind w:firstLine="480" w:firstLineChars="200"/>
        <w:rPr>
          <w:rFonts w:hint="eastAsia"/>
          <w:sz w:val="24"/>
        </w:rPr>
      </w:pPr>
      <w:r>
        <w:rPr>
          <w:rFonts w:hint="eastAsia"/>
          <w:sz w:val="24"/>
        </w:rPr>
        <w:t>内容简介：财务会计学是会计学的一个重要分支，它是会计学专业和财务管理专业学科体系中的核心专业课程，全面阐述了企业财务会计的基础理论和方法，并结合企业的经济业务重点介绍财务会计核算的一般过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5.投资学课程</w:t>
      </w:r>
    </w:p>
    <w:p>
      <w:pPr>
        <w:spacing w:line="460" w:lineRule="exact"/>
        <w:ind w:firstLine="480" w:firstLineChars="200"/>
        <w:rPr>
          <w:rFonts w:hint="eastAsia" w:eastAsia="宋体"/>
          <w:sz w:val="24"/>
          <w:lang w:val="en-US" w:eastAsia="zh-CN"/>
        </w:rPr>
      </w:pPr>
      <w:r>
        <w:rPr>
          <w:rFonts w:hint="eastAsia"/>
          <w:sz w:val="24"/>
        </w:rPr>
        <w:t>总学时：</w:t>
      </w:r>
      <w:r>
        <w:rPr>
          <w:rFonts w:hint="eastAsia"/>
          <w:sz w:val="24"/>
          <w:lang w:val="en-US" w:eastAsia="zh-CN"/>
        </w:rPr>
        <w:t>8</w:t>
      </w:r>
      <w:r>
        <w:rPr>
          <w:rFonts w:hint="eastAsia"/>
          <w:sz w:val="24"/>
        </w:rPr>
        <w:t>0　自学学时：</w:t>
      </w:r>
      <w:r>
        <w:rPr>
          <w:rFonts w:hint="eastAsia"/>
          <w:sz w:val="24"/>
          <w:lang w:val="en-US" w:eastAsia="zh-CN"/>
        </w:rPr>
        <w:t>4</w:t>
      </w:r>
      <w:r>
        <w:rPr>
          <w:rFonts w:hint="eastAsia"/>
          <w:sz w:val="24"/>
        </w:rPr>
        <w:t>2　网上学时：30　面授学时：8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参考教材：王玉霞主编《投资学》，东北财经大学出版社</w:t>
      </w:r>
    </w:p>
    <w:p>
      <w:pPr>
        <w:spacing w:line="460" w:lineRule="exact"/>
        <w:ind w:firstLine="480" w:firstLineChars="200"/>
        <w:rPr>
          <w:rFonts w:hint="eastAsia"/>
          <w:sz w:val="24"/>
        </w:rPr>
      </w:pPr>
      <w:r>
        <w:rPr>
          <w:rFonts w:hint="eastAsia"/>
          <w:sz w:val="24"/>
        </w:rPr>
        <w:t>内容简介：本课程主要围绕证券投资活动展开，借鉴和吸收了西方国家投资学课程的有益部分，并紧密与中国社会主义市场经济实际结合，力争比较系统地、全面阐述投资的基础知识、证券市场、证券投资分析及策略、现代证券投资理论，以及证券监管等内容。</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6.税法课程</w:t>
      </w:r>
    </w:p>
    <w:p>
      <w:pPr>
        <w:spacing w:line="460" w:lineRule="exact"/>
        <w:ind w:firstLine="480" w:firstLineChars="200"/>
        <w:rPr>
          <w:rFonts w:hint="eastAsia" w:eastAsia="宋体"/>
          <w:sz w:val="24"/>
          <w:lang w:val="en-US" w:eastAsia="zh-CN"/>
        </w:rPr>
      </w:pPr>
      <w:r>
        <w:rPr>
          <w:rFonts w:hint="eastAsia"/>
          <w:sz w:val="24"/>
        </w:rPr>
        <w:t>总学时：90　自学学时：52　网上学时：30　面授学时：8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参考教材：汪颖玲主编《税法》，中国科技大学出版社</w:t>
      </w:r>
    </w:p>
    <w:p>
      <w:pPr>
        <w:spacing w:line="460" w:lineRule="exact"/>
        <w:ind w:firstLine="480" w:firstLineChars="200"/>
        <w:rPr>
          <w:rFonts w:hint="eastAsia"/>
          <w:sz w:val="24"/>
        </w:rPr>
      </w:pPr>
      <w:r>
        <w:rPr>
          <w:rFonts w:hint="eastAsia"/>
          <w:sz w:val="24"/>
        </w:rPr>
        <w:t>内容简介：税法是当代中国经济管理类（尤其是财会类）人员知识结构中的重要内容之一，该课程规定了人们依法纳税的基本程序和内容，使相关工作人员可以正确计算现实经济中各税种的应纳税额、填写税收申报表、进行合理税收筹划，因此《税法》成为高校财经管理类专业的一门重要的专业基础课程，是一门研究税收政策变化规律和具体税收法规的科学，是培养财经管理类学生专业基本能力的基础课程之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7.市场营销学课程</w:t>
      </w:r>
    </w:p>
    <w:p>
      <w:pPr>
        <w:spacing w:line="460" w:lineRule="exact"/>
        <w:ind w:firstLine="480" w:firstLineChars="200"/>
        <w:rPr>
          <w:rFonts w:hint="eastAsia" w:eastAsia="宋体"/>
          <w:sz w:val="24"/>
          <w:lang w:val="en-US" w:eastAsia="zh-CN"/>
        </w:rPr>
      </w:pPr>
      <w:r>
        <w:rPr>
          <w:rFonts w:hint="eastAsia"/>
          <w:sz w:val="24"/>
        </w:rPr>
        <w:t>总学时：</w:t>
      </w:r>
      <w:r>
        <w:rPr>
          <w:rFonts w:hint="eastAsia"/>
          <w:sz w:val="24"/>
          <w:lang w:val="en-US" w:eastAsia="zh-CN"/>
        </w:rPr>
        <w:t>8</w:t>
      </w:r>
      <w:r>
        <w:rPr>
          <w:rFonts w:hint="eastAsia"/>
          <w:sz w:val="24"/>
        </w:rPr>
        <w:t>0　自学学时：</w:t>
      </w:r>
      <w:r>
        <w:rPr>
          <w:rFonts w:hint="eastAsia"/>
          <w:sz w:val="24"/>
          <w:lang w:val="en-US" w:eastAsia="zh-CN"/>
        </w:rPr>
        <w:t>4</w:t>
      </w:r>
      <w:r>
        <w:rPr>
          <w:rFonts w:hint="eastAsia"/>
          <w:sz w:val="24"/>
        </w:rPr>
        <w:t>2　网上学时：</w:t>
      </w:r>
      <w:r>
        <w:rPr>
          <w:rFonts w:hint="eastAsia"/>
          <w:sz w:val="24"/>
          <w:lang w:val="en-US" w:eastAsia="zh-CN"/>
        </w:rPr>
        <w:t>30</w:t>
      </w:r>
      <w:r>
        <w:rPr>
          <w:rFonts w:hint="eastAsia"/>
          <w:sz w:val="24"/>
        </w:rPr>
        <w:t xml:space="preserve"> 　面授学时：8　课外学时</w:t>
      </w:r>
      <w:r>
        <w:rPr>
          <w:rFonts w:hint="eastAsia"/>
          <w:sz w:val="24"/>
          <w:lang w:eastAsia="zh-CN"/>
        </w:rPr>
        <w:t>：</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参考教材：纪宝成主编《市场营销学》，中国人民大学出版社</w:t>
      </w:r>
    </w:p>
    <w:p>
      <w:pPr>
        <w:spacing w:line="460" w:lineRule="exact"/>
        <w:ind w:firstLine="480" w:firstLineChars="200"/>
        <w:rPr>
          <w:rFonts w:hint="eastAsia"/>
          <w:sz w:val="24"/>
        </w:rPr>
      </w:pPr>
      <w:r>
        <w:rPr>
          <w:rFonts w:hint="eastAsia"/>
          <w:sz w:val="24"/>
        </w:rPr>
        <w:t>内容简介：市场营销学是一门建立在经济科学、行为科学和现代管理理论之上的应用科学,是我校市场营销专业的主要专业课，也是其他经济类专业的重要专业基础课。它是为培养适应社会主义市场经济发展需要的中高级应用型的专业人才服务的。其研究对象是以满足消费者需求为中心的企业市场营销活动过程及其规律性。它提供了一整套关于生产适合于国内和国际消费的产品的行之有效的概念、技术和实践。</w:t>
      </w:r>
    </w:p>
    <w:p>
      <w:pPr>
        <w:spacing w:line="460" w:lineRule="exact"/>
        <w:ind w:firstLine="480" w:firstLineChars="200"/>
        <w:rPr>
          <w:rFonts w:hint="eastAsia"/>
          <w:sz w:val="24"/>
        </w:rPr>
      </w:pPr>
    </w:p>
    <w:p>
      <w:pPr>
        <w:keepNext w:val="0"/>
        <w:keepLines w:val="0"/>
        <w:pageBreakBefore w:val="0"/>
        <w:widowControl w:val="0"/>
        <w:numPr>
          <w:ilvl w:val="0"/>
          <w:numId w:val="2"/>
        </w:numPr>
        <w:kinsoku/>
        <w:wordWrap/>
        <w:overflowPunct/>
        <w:topLinePunct w:val="0"/>
        <w:autoSpaceDE/>
        <w:autoSpaceDN/>
        <w:bidi w:val="0"/>
        <w:adjustRightInd/>
        <w:snapToGrid/>
        <w:spacing w:beforeLines="50" w:afterLines="50" w:line="520" w:lineRule="exact"/>
        <w:textAlignment w:val="auto"/>
        <w:rPr>
          <w:rFonts w:hint="eastAsia"/>
          <w:b/>
          <w:bCs/>
          <w:sz w:val="24"/>
          <w:szCs w:val="24"/>
          <w:lang w:val="en-US" w:eastAsia="zh-CN"/>
        </w:rPr>
      </w:pPr>
      <w:r>
        <w:rPr>
          <w:rFonts w:hint="eastAsia"/>
          <w:b/>
          <w:bCs/>
          <w:sz w:val="24"/>
          <w:szCs w:val="24"/>
          <w:lang w:val="en-US" w:eastAsia="zh-CN"/>
        </w:rPr>
        <w:t>专业课程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1.经济法课程</w:t>
      </w:r>
    </w:p>
    <w:p>
      <w:pPr>
        <w:spacing w:line="460" w:lineRule="exact"/>
        <w:ind w:firstLine="480" w:firstLineChars="200"/>
        <w:rPr>
          <w:rFonts w:hint="eastAsia" w:eastAsia="宋体"/>
          <w:sz w:val="24"/>
          <w:lang w:val="en-US" w:eastAsia="zh-CN"/>
        </w:rPr>
      </w:pPr>
      <w:r>
        <w:rPr>
          <w:rFonts w:hint="eastAsia"/>
          <w:sz w:val="24"/>
        </w:rPr>
        <w:t>总学时：90　自学学时：</w:t>
      </w:r>
      <w:r>
        <w:rPr>
          <w:rFonts w:hint="eastAsia"/>
          <w:sz w:val="24"/>
          <w:lang w:val="en-US" w:eastAsia="zh-CN"/>
        </w:rPr>
        <w:t>5</w:t>
      </w:r>
      <w:r>
        <w:rPr>
          <w:rFonts w:hint="eastAsia"/>
          <w:sz w:val="24"/>
        </w:rPr>
        <w:t>2　网上学时：</w:t>
      </w:r>
      <w:r>
        <w:rPr>
          <w:rFonts w:hint="eastAsia"/>
          <w:sz w:val="24"/>
          <w:lang w:val="en-US" w:eastAsia="zh-CN"/>
        </w:rPr>
        <w:t>30</w:t>
      </w:r>
      <w:r>
        <w:rPr>
          <w:rFonts w:hint="eastAsia"/>
          <w:sz w:val="24"/>
        </w:rPr>
        <w:t xml:space="preserve"> </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参考教材：刘泽海主编《新编经济法教程》，清华大学出版社</w:t>
      </w:r>
    </w:p>
    <w:p>
      <w:pPr>
        <w:spacing w:line="460" w:lineRule="exact"/>
        <w:ind w:firstLine="480" w:firstLineChars="200"/>
        <w:rPr>
          <w:rFonts w:hint="eastAsia"/>
          <w:b/>
          <w:bCs/>
          <w:sz w:val="24"/>
          <w:szCs w:val="24"/>
          <w:lang w:val="en-US" w:eastAsia="zh-CN"/>
        </w:rPr>
      </w:pPr>
      <w:r>
        <w:rPr>
          <w:rFonts w:hint="eastAsia"/>
          <w:sz w:val="24"/>
        </w:rPr>
        <w:t>内容简介：《经济法》课程是经济类和管理类专业开设的一门应用性、技术性很强的专业基础课，是为培养符合社会主义市场经济发展要求的应用型经济管理人才而设置的必修课。通过本课程的学习，使学生能够掌握经济法的基础知识，加强对我国现行的经济法律、法规的认识和理解，增强法治观念，提高在专业领域中运用经济法律的能力。同时，它还为经济类和管理类各专业学生日后进一步学习涉及经济法内容的专业基础课和专业课提供必要的基础知识，为相关职业资格考试提供相应的法律知识准备。</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2.金融学课程</w:t>
      </w:r>
    </w:p>
    <w:p>
      <w:pPr>
        <w:spacing w:line="460" w:lineRule="exact"/>
        <w:ind w:firstLine="480" w:firstLineChars="200"/>
        <w:rPr>
          <w:rFonts w:hint="default" w:eastAsia="宋体"/>
          <w:sz w:val="24"/>
          <w:lang w:val="en-US" w:eastAsia="zh-CN"/>
        </w:rPr>
      </w:pPr>
      <w:r>
        <w:rPr>
          <w:rFonts w:hint="eastAsia"/>
          <w:sz w:val="24"/>
        </w:rPr>
        <w:t>总学时：90　自学学时：</w:t>
      </w:r>
      <w:r>
        <w:rPr>
          <w:rFonts w:hint="eastAsia"/>
          <w:sz w:val="24"/>
          <w:lang w:val="en-US" w:eastAsia="zh-CN"/>
        </w:rPr>
        <w:t>5</w:t>
      </w:r>
      <w:r>
        <w:rPr>
          <w:rFonts w:hint="eastAsia"/>
          <w:sz w:val="24"/>
        </w:rPr>
        <w:t>2　网上学时：</w:t>
      </w:r>
      <w:r>
        <w:rPr>
          <w:rFonts w:hint="eastAsia"/>
          <w:sz w:val="24"/>
          <w:lang w:val="en-US" w:eastAsia="zh-CN"/>
        </w:rPr>
        <w:t>30</w:t>
      </w:r>
      <w:r>
        <w:rPr>
          <w:rFonts w:hint="eastAsia"/>
          <w:sz w:val="24"/>
        </w:rPr>
        <w:t xml:space="preserve"> 　面授学时：8　课外学时</w:t>
      </w:r>
      <w:r>
        <w:rPr>
          <w:rFonts w:hint="eastAsia"/>
          <w:sz w:val="24"/>
          <w:lang w:eastAsia="zh-CN"/>
        </w:rPr>
        <w:t>：</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参考教材：张亦春主编《金融市场学》，高等教育出版社</w:t>
      </w:r>
    </w:p>
    <w:p>
      <w:pPr>
        <w:spacing w:line="460" w:lineRule="exact"/>
        <w:ind w:firstLine="480" w:firstLineChars="200"/>
        <w:rPr>
          <w:rFonts w:hint="eastAsia"/>
          <w:b/>
          <w:bCs/>
          <w:sz w:val="24"/>
          <w:szCs w:val="24"/>
          <w:lang w:val="en-US" w:eastAsia="zh-CN"/>
        </w:rPr>
      </w:pPr>
      <w:r>
        <w:rPr>
          <w:rFonts w:hint="eastAsia"/>
          <w:sz w:val="24"/>
        </w:rPr>
        <w:t>内容简介：它是一门以经济学和银行学等学科理论为基础，同时又相对独立的现代金融实务课。主要研究市场经济条件下各个金融子市场的运行机制及其各主体行为的科学，主要以资本市场为研究对象，探讨其形成、运行的机理以及对整个经济系统的影响。</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3.财政学课程</w:t>
      </w:r>
    </w:p>
    <w:p>
      <w:pPr>
        <w:spacing w:line="460" w:lineRule="exact"/>
        <w:ind w:firstLine="480" w:firstLineChars="200"/>
        <w:rPr>
          <w:rFonts w:hint="default" w:eastAsia="宋体"/>
          <w:sz w:val="24"/>
          <w:lang w:val="en-US" w:eastAsia="zh-CN"/>
        </w:rPr>
      </w:pPr>
      <w:r>
        <w:rPr>
          <w:rFonts w:hint="eastAsia"/>
          <w:sz w:val="24"/>
        </w:rPr>
        <w:t>总学时：90　自学学时：</w:t>
      </w:r>
      <w:r>
        <w:rPr>
          <w:rFonts w:hint="eastAsia"/>
          <w:sz w:val="24"/>
          <w:lang w:val="en-US" w:eastAsia="zh-CN"/>
        </w:rPr>
        <w:t>5</w:t>
      </w:r>
      <w:r>
        <w:rPr>
          <w:rFonts w:hint="eastAsia"/>
          <w:sz w:val="24"/>
        </w:rPr>
        <w:t>2　网上学时：</w:t>
      </w:r>
      <w:r>
        <w:rPr>
          <w:rFonts w:hint="eastAsia"/>
          <w:sz w:val="24"/>
          <w:lang w:val="en-US" w:eastAsia="zh-CN"/>
        </w:rPr>
        <w:t>30</w:t>
      </w:r>
      <w:r>
        <w:rPr>
          <w:rFonts w:hint="eastAsia"/>
          <w:sz w:val="24"/>
        </w:rPr>
        <w:t xml:space="preserve"> 　面授学时：8　课外学时</w:t>
      </w:r>
      <w:r>
        <w:rPr>
          <w:rFonts w:hint="eastAsia"/>
          <w:sz w:val="24"/>
          <w:lang w:eastAsia="zh-CN"/>
        </w:rPr>
        <w:t>：</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参考教材：寇铁军主编《财政学》，东北财经大学出版社</w:t>
      </w:r>
    </w:p>
    <w:p>
      <w:pPr>
        <w:spacing w:line="460" w:lineRule="exact"/>
        <w:ind w:firstLine="480" w:firstLineChars="200"/>
        <w:rPr>
          <w:rFonts w:hint="eastAsia"/>
          <w:sz w:val="24"/>
        </w:rPr>
      </w:pPr>
      <w:r>
        <w:rPr>
          <w:rFonts w:hint="eastAsia"/>
          <w:sz w:val="24"/>
        </w:rPr>
        <w:t>内容简介：《财政学》是一门重要的专业经济理论学科，不仅有系统的学科理论框架，而且有重要的应用价值。财政是国家为实现其职能，通过对社会产品的分配与再分配，实现国家的社会经济目标，并体现政府宏观调控需要的重要工具。在实践中，财政分配以其特殊的运行规律，对国家政治、经济、社会生活各个层面产生深刻的影响，这使财政学成为研究一切社会经济活动都必须掌握的应用性经济理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4.商业银行经营管理课程</w:t>
      </w:r>
    </w:p>
    <w:p>
      <w:pPr>
        <w:spacing w:line="460" w:lineRule="exact"/>
        <w:ind w:firstLine="480" w:firstLineChars="200"/>
        <w:rPr>
          <w:rFonts w:hint="default" w:eastAsia="宋体"/>
          <w:sz w:val="24"/>
          <w:lang w:val="en-US" w:eastAsia="zh-CN"/>
        </w:rPr>
      </w:pPr>
      <w:r>
        <w:rPr>
          <w:rFonts w:hint="eastAsia"/>
          <w:sz w:val="24"/>
        </w:rPr>
        <w:t>总学时：90　自学学时：</w:t>
      </w:r>
      <w:r>
        <w:rPr>
          <w:rFonts w:hint="eastAsia"/>
          <w:sz w:val="24"/>
          <w:lang w:val="en-US" w:eastAsia="zh-CN"/>
        </w:rPr>
        <w:t>5</w:t>
      </w:r>
      <w:r>
        <w:rPr>
          <w:rFonts w:hint="eastAsia"/>
          <w:sz w:val="24"/>
        </w:rPr>
        <w:t>2　网上学时：</w:t>
      </w:r>
      <w:r>
        <w:rPr>
          <w:rFonts w:hint="eastAsia"/>
          <w:sz w:val="24"/>
          <w:lang w:val="en-US" w:eastAsia="zh-CN"/>
        </w:rPr>
        <w:t>30</w:t>
      </w:r>
      <w:r>
        <w:rPr>
          <w:rFonts w:hint="eastAsia"/>
          <w:sz w:val="24"/>
        </w:rPr>
        <w:t>　面授学时：8　　课外学时</w:t>
      </w:r>
      <w:r>
        <w:rPr>
          <w:rFonts w:hint="eastAsia"/>
          <w:sz w:val="24"/>
          <w:lang w:eastAsia="zh-CN"/>
        </w:rPr>
        <w:t>：</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参考教材：庄毓敏主编《商业银行业务与经营》，中国人民大学出版社</w:t>
      </w:r>
    </w:p>
    <w:p>
      <w:pPr>
        <w:spacing w:line="460" w:lineRule="exact"/>
        <w:ind w:firstLine="480" w:firstLineChars="200"/>
        <w:rPr>
          <w:rFonts w:hint="eastAsia"/>
          <w:sz w:val="24"/>
        </w:rPr>
      </w:pPr>
      <w:r>
        <w:rPr>
          <w:rFonts w:hint="eastAsia"/>
          <w:sz w:val="24"/>
        </w:rPr>
        <w:t>内容简介：这是一门融合中外现代商业银行经营管理理论与实务的学科，它以市场经济作为研究的基础和条件，探讨在市场经济中商业银行的经营理论、方法和策略，内容具有较强的实用性。</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5.理财学课程</w:t>
      </w:r>
    </w:p>
    <w:p>
      <w:pPr>
        <w:spacing w:line="460" w:lineRule="exact"/>
        <w:ind w:firstLine="480" w:firstLineChars="200"/>
        <w:rPr>
          <w:rFonts w:hint="eastAsia" w:eastAsia="宋体"/>
          <w:sz w:val="24"/>
          <w:lang w:val="en-US" w:eastAsia="zh-CN"/>
        </w:rPr>
      </w:pPr>
      <w:bookmarkStart w:id="2" w:name="_Hlk479234860"/>
      <w:r>
        <w:rPr>
          <w:rFonts w:hint="eastAsia"/>
          <w:sz w:val="24"/>
        </w:rPr>
        <w:t>总学时：90　自学学时：</w:t>
      </w:r>
      <w:r>
        <w:rPr>
          <w:rFonts w:hint="eastAsia"/>
          <w:sz w:val="24"/>
          <w:lang w:val="en-US" w:eastAsia="zh-CN"/>
        </w:rPr>
        <w:t>5</w:t>
      </w:r>
      <w:r>
        <w:rPr>
          <w:rFonts w:hint="eastAsia"/>
          <w:sz w:val="24"/>
        </w:rPr>
        <w:t>2　网上学时：</w:t>
      </w:r>
      <w:r>
        <w:rPr>
          <w:rFonts w:hint="eastAsia"/>
          <w:sz w:val="24"/>
          <w:lang w:val="en-US" w:eastAsia="zh-CN"/>
        </w:rPr>
        <w:t>30</w:t>
      </w:r>
      <w:r>
        <w:rPr>
          <w:rFonts w:hint="eastAsia"/>
          <w:sz w:val="24"/>
        </w:rPr>
        <w:t xml:space="preserve"> 　面授学时：8　课外学时</w:t>
      </w:r>
      <w:bookmarkEnd w:id="2"/>
      <w:r>
        <w:rPr>
          <w:rFonts w:hint="eastAsia"/>
          <w:sz w:val="24"/>
        </w:rPr>
        <w:t>：</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参考教材：银行业专业人员职业资格考试办公室主编《个人理财》，中国金融出版社</w:t>
      </w:r>
    </w:p>
    <w:p>
      <w:pPr>
        <w:spacing w:line="460" w:lineRule="exact"/>
        <w:ind w:firstLine="480" w:firstLineChars="200"/>
        <w:rPr>
          <w:rFonts w:hint="eastAsia"/>
          <w:sz w:val="24"/>
        </w:rPr>
      </w:pPr>
      <w:r>
        <w:rPr>
          <w:rFonts w:hint="eastAsia"/>
          <w:sz w:val="24"/>
        </w:rPr>
        <w:t>内容简介：这是一门融合中外现代商业银行理财学方向理论与实务的学科，它以市场经济作为研究的基础和条件，探讨在市场经济中理财学的经营理论、方法和策略，内容具有较强的实用性。</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b/>
          <w:bCs/>
          <w:sz w:val="24"/>
          <w:szCs w:val="24"/>
          <w:lang w:val="en-US" w:eastAsia="zh-CN"/>
        </w:rPr>
      </w:pPr>
      <w:r>
        <w:rPr>
          <w:rFonts w:hint="eastAsia"/>
          <w:b/>
          <w:bCs/>
          <w:sz w:val="24"/>
          <w:szCs w:val="24"/>
          <w:lang w:val="en-US" w:eastAsia="zh-CN"/>
        </w:rPr>
        <w:t>（四）选修课程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1.商务谈判与礼仪课程</w:t>
      </w:r>
    </w:p>
    <w:p>
      <w:pPr>
        <w:spacing w:line="460" w:lineRule="exact"/>
        <w:ind w:firstLine="480" w:firstLineChars="200"/>
        <w:rPr>
          <w:rFonts w:hint="eastAsia" w:eastAsia="宋体"/>
          <w:sz w:val="24"/>
          <w:lang w:val="en-US" w:eastAsia="zh-CN"/>
        </w:rPr>
      </w:pPr>
      <w:r>
        <w:rPr>
          <w:rFonts w:hint="eastAsia"/>
          <w:sz w:val="24"/>
        </w:rPr>
        <w:t>总学时：50　自学学时：44　网上学时：</w:t>
      </w:r>
      <w:r>
        <w:rPr>
          <w:rFonts w:hint="eastAsia"/>
          <w:sz w:val="24"/>
          <w:lang w:val="en-US" w:eastAsia="zh-CN"/>
        </w:rPr>
        <w:t>0</w:t>
      </w:r>
      <w:r>
        <w:rPr>
          <w:rFonts w:hint="eastAsia"/>
          <w:sz w:val="24"/>
        </w:rPr>
        <w:t xml:space="preserve">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参考教材：李滨《商务谈判与礼仪》，西安交通大学出版社</w:t>
      </w:r>
    </w:p>
    <w:p>
      <w:pPr>
        <w:spacing w:line="460" w:lineRule="exact"/>
        <w:ind w:firstLine="480" w:firstLineChars="200"/>
        <w:rPr>
          <w:rFonts w:hint="eastAsia"/>
          <w:sz w:val="24"/>
        </w:rPr>
      </w:pPr>
      <w:r>
        <w:rPr>
          <w:rFonts w:hint="eastAsia"/>
          <w:sz w:val="24"/>
        </w:rPr>
        <w:t>内容简介：该课程系统地介绍人们在商务活动中谈判理论、实践、规律及其艺术的学科。通过学习，使学生掌握商务谈判的基本原理和实务，了解和掌握商务谈判的内容、程序、规则和礼仪等，并通过案例分析和讨论使学生掌握基本的谈判技巧，培养基本的谈判素质和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2.公共关系学课程</w:t>
      </w:r>
    </w:p>
    <w:p>
      <w:pPr>
        <w:spacing w:line="460" w:lineRule="exact"/>
        <w:ind w:firstLine="480" w:firstLineChars="200"/>
        <w:rPr>
          <w:rFonts w:hint="eastAsia" w:eastAsia="宋体"/>
          <w:sz w:val="24"/>
          <w:lang w:val="en-US" w:eastAsia="zh-CN"/>
        </w:rPr>
      </w:pPr>
      <w:bookmarkStart w:id="3" w:name="_Hlk479234805"/>
      <w:r>
        <w:rPr>
          <w:rFonts w:hint="eastAsia"/>
          <w:sz w:val="24"/>
        </w:rPr>
        <w:t>总学时：50　自学学时：44　网上学时：</w:t>
      </w:r>
      <w:r>
        <w:rPr>
          <w:rFonts w:hint="eastAsia"/>
          <w:sz w:val="24"/>
          <w:lang w:val="en-US" w:eastAsia="zh-CN"/>
        </w:rPr>
        <w:t>0</w:t>
      </w:r>
      <w:r>
        <w:rPr>
          <w:rFonts w:hint="eastAsia"/>
          <w:sz w:val="24"/>
        </w:rPr>
        <w:t xml:space="preserve"> 　 面授学时：6　课外学时：</w:t>
      </w:r>
      <w:bookmarkEnd w:id="3"/>
      <w:r>
        <w:rPr>
          <w:rFonts w:hint="eastAsia"/>
          <w:sz w:val="24"/>
          <w:lang w:val="en-US" w:eastAsia="zh-CN"/>
        </w:rPr>
        <w:t>0</w:t>
      </w:r>
    </w:p>
    <w:p>
      <w:pPr>
        <w:spacing w:line="460" w:lineRule="exact"/>
        <w:ind w:firstLine="480" w:firstLineChars="200"/>
        <w:rPr>
          <w:rFonts w:hint="eastAsia"/>
          <w:sz w:val="24"/>
        </w:rPr>
      </w:pPr>
      <w:r>
        <w:rPr>
          <w:rFonts w:hint="eastAsia"/>
          <w:sz w:val="24"/>
        </w:rPr>
        <w:t>参考教材：居延安等著主编《公共关系学》，复旦大学出版社</w:t>
      </w:r>
    </w:p>
    <w:p>
      <w:pPr>
        <w:spacing w:line="460" w:lineRule="exact"/>
        <w:ind w:firstLine="480" w:firstLineChars="200"/>
        <w:rPr>
          <w:rFonts w:hint="eastAsia"/>
          <w:sz w:val="24"/>
        </w:rPr>
      </w:pPr>
      <w:r>
        <w:rPr>
          <w:rFonts w:hint="eastAsia"/>
          <w:sz w:val="24"/>
        </w:rPr>
        <w:t>内容简介：公共关系学是研究社会组织与相关公众之间双向传播沟通，以建树良好组织形象、优化组织生存环境的一门综合性的应用学科。本课程开设的目的主要是培养学生的公关素养，使学生获得公共关系基本理论和基本技能，增强公共关系意识，完善公共关系素质，提高实际的公共关系能力，为走向职场奠定良好的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3.人力资源管理</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0" w:firstLineChars="200"/>
        <w:textAlignment w:val="auto"/>
        <w:rPr>
          <w:rFonts w:hint="eastAsia" w:eastAsia="宋体"/>
          <w:sz w:val="24"/>
          <w:lang w:val="en-US" w:eastAsia="zh-CN"/>
        </w:rPr>
      </w:pPr>
      <w:r>
        <w:rPr>
          <w:rFonts w:hint="eastAsia"/>
          <w:sz w:val="24"/>
        </w:rPr>
        <w:t>总学时：50　自学学时：44　网上学时：</w:t>
      </w:r>
      <w:r>
        <w:rPr>
          <w:rFonts w:hint="eastAsia"/>
          <w:sz w:val="24"/>
          <w:lang w:val="en-US" w:eastAsia="zh-CN"/>
        </w:rPr>
        <w:t xml:space="preserve">0   </w:t>
      </w:r>
      <w:r>
        <w:rPr>
          <w:rFonts w:hint="eastAsia"/>
          <w:sz w:val="24"/>
        </w:rPr>
        <w:t xml:space="preserve">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参考教材：《人力资源管理》晁伟鹏主编，西南财经大学出版社，2016</w:t>
      </w:r>
    </w:p>
    <w:p>
      <w:pPr>
        <w:spacing w:line="460" w:lineRule="exact"/>
        <w:ind w:firstLine="480" w:firstLineChars="200"/>
        <w:rPr>
          <w:rFonts w:hint="eastAsia"/>
          <w:sz w:val="24"/>
        </w:rPr>
      </w:pPr>
      <w:r>
        <w:rPr>
          <w:rFonts w:hint="eastAsia"/>
          <w:sz w:val="24"/>
        </w:rPr>
        <w:t>内容简介：人力资源管理是培养学生的综合能力，主要向学生介绍人力资源管理比较系统的理论知识和方法，使学生充分认识到现代企业人力资源管理的重要性，树立以人为本的理念，将来更好地做好管理工作。本课程要以管理学原理为先修课程，也要以市场营销和财务管理等知识为基础。本课程主要讲授内容是人力资源管理概论，工作分析，人力资源规划，员工招聘，员工劳动管理。对员工培训、绩效考核、薪酬设计、员工职业生涯管理等内容进行教学。</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4.战略管理</w:t>
      </w:r>
    </w:p>
    <w:p>
      <w:pPr>
        <w:spacing w:line="460" w:lineRule="exact"/>
        <w:ind w:firstLine="480" w:firstLineChars="200"/>
        <w:rPr>
          <w:rFonts w:hint="eastAsia" w:eastAsia="宋体"/>
          <w:sz w:val="24"/>
          <w:lang w:val="en-US" w:eastAsia="zh-CN"/>
        </w:rPr>
      </w:pPr>
      <w:r>
        <w:rPr>
          <w:rFonts w:hint="eastAsia"/>
          <w:sz w:val="24"/>
        </w:rPr>
        <w:t>总学时：50　自学学时：4</w:t>
      </w:r>
      <w:r>
        <w:rPr>
          <w:rFonts w:hint="eastAsia"/>
          <w:sz w:val="24"/>
          <w:lang w:val="en-US" w:eastAsia="zh-CN"/>
        </w:rPr>
        <w:t>4</w:t>
      </w:r>
      <w:r>
        <w:rPr>
          <w:rFonts w:hint="eastAsia"/>
          <w:sz w:val="24"/>
        </w:rPr>
        <w:t>　网上学时：</w:t>
      </w:r>
      <w:r>
        <w:rPr>
          <w:rFonts w:hint="eastAsia"/>
          <w:sz w:val="24"/>
          <w:lang w:val="en-US" w:eastAsia="zh-CN"/>
        </w:rPr>
        <w:t>0</w:t>
      </w:r>
      <w:r>
        <w:rPr>
          <w:rFonts w:hint="eastAsia"/>
          <w:sz w:val="24"/>
        </w:rPr>
        <w:t xml:space="preserve">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参考教材：《战略管理：思维与要径》.黄旭.复旦大学出版社,2012年7月</w:t>
      </w:r>
    </w:p>
    <w:p>
      <w:pPr>
        <w:spacing w:line="460" w:lineRule="exact"/>
        <w:ind w:firstLine="480" w:firstLineChars="200"/>
        <w:rPr>
          <w:rFonts w:hint="eastAsia"/>
          <w:sz w:val="24"/>
        </w:rPr>
      </w:pPr>
      <w:r>
        <w:rPr>
          <w:rFonts w:hint="eastAsia"/>
          <w:sz w:val="24"/>
        </w:rPr>
        <w:t>内容简介：战略管理是管理学整体理论中一门较新的学科，是管理学科的一个重要分支，是反映企业全面的﹑战略性和方向性的整合性管理理论，在二十世纪七十年代顺应工商界管理实践创新而正式诞生。本课程系统、全面地阐述了企业战略管理的基本理论和方法，主要内容包括战略管理的涵义、产生和发展、企业外部环境与内部条件的分析、公司战略与经营单位战略的选择方案、常用的战略评价方法、从组织结构和职能战略及企业文化等方面实施战略方案、有效的战略控制、国内外企业战略管理的案例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1ED049"/>
    <w:multiLevelType w:val="singleLevel"/>
    <w:tmpl w:val="FD1ED049"/>
    <w:lvl w:ilvl="0" w:tentative="0">
      <w:start w:val="3"/>
      <w:numFmt w:val="chineseCounting"/>
      <w:suff w:val="nothing"/>
      <w:lvlText w:val="（%1）"/>
      <w:lvlJc w:val="left"/>
      <w:rPr>
        <w:rFonts w:hint="eastAsia"/>
      </w:rPr>
    </w:lvl>
  </w:abstractNum>
  <w:abstractNum w:abstractNumId="1">
    <w:nsid w:val="28B68FC4"/>
    <w:multiLevelType w:val="singleLevel"/>
    <w:tmpl w:val="28B68FC4"/>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661"/>
    <w:rsid w:val="00030406"/>
    <w:rsid w:val="00032FB7"/>
    <w:rsid w:val="00042335"/>
    <w:rsid w:val="000432FC"/>
    <w:rsid w:val="000468A9"/>
    <w:rsid w:val="00060D51"/>
    <w:rsid w:val="00063DB0"/>
    <w:rsid w:val="00064F82"/>
    <w:rsid w:val="000675C7"/>
    <w:rsid w:val="00077F86"/>
    <w:rsid w:val="000832EA"/>
    <w:rsid w:val="000841F5"/>
    <w:rsid w:val="0008603E"/>
    <w:rsid w:val="00096F21"/>
    <w:rsid w:val="000A3B90"/>
    <w:rsid w:val="000A3CE9"/>
    <w:rsid w:val="000A7AE8"/>
    <w:rsid w:val="000B2BE2"/>
    <w:rsid w:val="000C3DF6"/>
    <w:rsid w:val="000C701C"/>
    <w:rsid w:val="00100657"/>
    <w:rsid w:val="00112D7E"/>
    <w:rsid w:val="00122473"/>
    <w:rsid w:val="001240AE"/>
    <w:rsid w:val="001352E8"/>
    <w:rsid w:val="00146DF0"/>
    <w:rsid w:val="00167DE2"/>
    <w:rsid w:val="00173071"/>
    <w:rsid w:val="001732F5"/>
    <w:rsid w:val="001806B1"/>
    <w:rsid w:val="00182B2E"/>
    <w:rsid w:val="001839E4"/>
    <w:rsid w:val="001852B2"/>
    <w:rsid w:val="00195BDC"/>
    <w:rsid w:val="001A172C"/>
    <w:rsid w:val="001A1F19"/>
    <w:rsid w:val="001B2E62"/>
    <w:rsid w:val="001B635C"/>
    <w:rsid w:val="001B75C5"/>
    <w:rsid w:val="001C00E6"/>
    <w:rsid w:val="001C20C4"/>
    <w:rsid w:val="001C5848"/>
    <w:rsid w:val="001E2E93"/>
    <w:rsid w:val="001E6828"/>
    <w:rsid w:val="001F6B48"/>
    <w:rsid w:val="00200BA8"/>
    <w:rsid w:val="0020395E"/>
    <w:rsid w:val="00203DA8"/>
    <w:rsid w:val="0020523F"/>
    <w:rsid w:val="00207CD9"/>
    <w:rsid w:val="00221D02"/>
    <w:rsid w:val="00226DE4"/>
    <w:rsid w:val="002308FA"/>
    <w:rsid w:val="002356E2"/>
    <w:rsid w:val="002409CB"/>
    <w:rsid w:val="0025112E"/>
    <w:rsid w:val="00251786"/>
    <w:rsid w:val="00251D9D"/>
    <w:rsid w:val="0026010A"/>
    <w:rsid w:val="00276177"/>
    <w:rsid w:val="002821CA"/>
    <w:rsid w:val="00284664"/>
    <w:rsid w:val="00287F38"/>
    <w:rsid w:val="002A02FE"/>
    <w:rsid w:val="002B0290"/>
    <w:rsid w:val="002C6F0E"/>
    <w:rsid w:val="002E1D53"/>
    <w:rsid w:val="002F0E47"/>
    <w:rsid w:val="003017AD"/>
    <w:rsid w:val="00325CE8"/>
    <w:rsid w:val="00330F07"/>
    <w:rsid w:val="00333CFD"/>
    <w:rsid w:val="0033403F"/>
    <w:rsid w:val="00334FA7"/>
    <w:rsid w:val="00340111"/>
    <w:rsid w:val="00345ADD"/>
    <w:rsid w:val="003635D4"/>
    <w:rsid w:val="00364723"/>
    <w:rsid w:val="0037440A"/>
    <w:rsid w:val="00374483"/>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C03DA"/>
    <w:rsid w:val="003C2DA6"/>
    <w:rsid w:val="003C58A5"/>
    <w:rsid w:val="00402009"/>
    <w:rsid w:val="00405767"/>
    <w:rsid w:val="00411C76"/>
    <w:rsid w:val="00422888"/>
    <w:rsid w:val="00425326"/>
    <w:rsid w:val="004543E1"/>
    <w:rsid w:val="00455106"/>
    <w:rsid w:val="00456D72"/>
    <w:rsid w:val="00465166"/>
    <w:rsid w:val="00465ED8"/>
    <w:rsid w:val="00466703"/>
    <w:rsid w:val="00473EC6"/>
    <w:rsid w:val="0047697E"/>
    <w:rsid w:val="004921FD"/>
    <w:rsid w:val="004A1C09"/>
    <w:rsid w:val="004A205D"/>
    <w:rsid w:val="004A7F82"/>
    <w:rsid w:val="004B3110"/>
    <w:rsid w:val="004B545F"/>
    <w:rsid w:val="004C2F1C"/>
    <w:rsid w:val="004D0FFA"/>
    <w:rsid w:val="004D7008"/>
    <w:rsid w:val="004E16AB"/>
    <w:rsid w:val="004E500A"/>
    <w:rsid w:val="004E6E50"/>
    <w:rsid w:val="004E72B2"/>
    <w:rsid w:val="004F4672"/>
    <w:rsid w:val="00500BF7"/>
    <w:rsid w:val="00500C6E"/>
    <w:rsid w:val="005054FA"/>
    <w:rsid w:val="00505E6E"/>
    <w:rsid w:val="00532E3F"/>
    <w:rsid w:val="00550AFF"/>
    <w:rsid w:val="005520BC"/>
    <w:rsid w:val="0055214F"/>
    <w:rsid w:val="0055475A"/>
    <w:rsid w:val="00573821"/>
    <w:rsid w:val="0057699D"/>
    <w:rsid w:val="00581BAE"/>
    <w:rsid w:val="00584F45"/>
    <w:rsid w:val="005A0B3B"/>
    <w:rsid w:val="005A62B1"/>
    <w:rsid w:val="005B2E0C"/>
    <w:rsid w:val="005B71E5"/>
    <w:rsid w:val="005C1226"/>
    <w:rsid w:val="005D2E9E"/>
    <w:rsid w:val="005D2EDE"/>
    <w:rsid w:val="005E132B"/>
    <w:rsid w:val="005E53D5"/>
    <w:rsid w:val="005F46F7"/>
    <w:rsid w:val="00602B20"/>
    <w:rsid w:val="00610F00"/>
    <w:rsid w:val="00611FE7"/>
    <w:rsid w:val="006174A0"/>
    <w:rsid w:val="0062706D"/>
    <w:rsid w:val="00640554"/>
    <w:rsid w:val="00644F17"/>
    <w:rsid w:val="0065465B"/>
    <w:rsid w:val="00666010"/>
    <w:rsid w:val="00686835"/>
    <w:rsid w:val="006908EF"/>
    <w:rsid w:val="00692DBC"/>
    <w:rsid w:val="006930B2"/>
    <w:rsid w:val="006A51EB"/>
    <w:rsid w:val="006A7AA5"/>
    <w:rsid w:val="006B4C87"/>
    <w:rsid w:val="006B5F1E"/>
    <w:rsid w:val="006C0842"/>
    <w:rsid w:val="006C47C2"/>
    <w:rsid w:val="006D33B3"/>
    <w:rsid w:val="006D4629"/>
    <w:rsid w:val="006E268D"/>
    <w:rsid w:val="006F1CB7"/>
    <w:rsid w:val="006F2994"/>
    <w:rsid w:val="006F745C"/>
    <w:rsid w:val="007011BF"/>
    <w:rsid w:val="00701BDE"/>
    <w:rsid w:val="00716C2F"/>
    <w:rsid w:val="0072570B"/>
    <w:rsid w:val="00752201"/>
    <w:rsid w:val="00755115"/>
    <w:rsid w:val="00757173"/>
    <w:rsid w:val="00760D97"/>
    <w:rsid w:val="0077667F"/>
    <w:rsid w:val="00795D30"/>
    <w:rsid w:val="007967F1"/>
    <w:rsid w:val="00797056"/>
    <w:rsid w:val="00797632"/>
    <w:rsid w:val="007A3A79"/>
    <w:rsid w:val="007F0AE6"/>
    <w:rsid w:val="007F63D6"/>
    <w:rsid w:val="007F6696"/>
    <w:rsid w:val="00804849"/>
    <w:rsid w:val="00820F60"/>
    <w:rsid w:val="0082363B"/>
    <w:rsid w:val="00827027"/>
    <w:rsid w:val="008302BC"/>
    <w:rsid w:val="00837188"/>
    <w:rsid w:val="00841216"/>
    <w:rsid w:val="00856B0B"/>
    <w:rsid w:val="008815C0"/>
    <w:rsid w:val="00887661"/>
    <w:rsid w:val="00887B92"/>
    <w:rsid w:val="008916F7"/>
    <w:rsid w:val="008A7638"/>
    <w:rsid w:val="008C1111"/>
    <w:rsid w:val="008C3598"/>
    <w:rsid w:val="008C3AC9"/>
    <w:rsid w:val="008C4A3C"/>
    <w:rsid w:val="008F061F"/>
    <w:rsid w:val="009002B8"/>
    <w:rsid w:val="00900A0D"/>
    <w:rsid w:val="00904C72"/>
    <w:rsid w:val="009075F8"/>
    <w:rsid w:val="00912C94"/>
    <w:rsid w:val="00920F14"/>
    <w:rsid w:val="00924317"/>
    <w:rsid w:val="00930E3F"/>
    <w:rsid w:val="00937C52"/>
    <w:rsid w:val="00940C21"/>
    <w:rsid w:val="00940DB9"/>
    <w:rsid w:val="009624BD"/>
    <w:rsid w:val="009632CE"/>
    <w:rsid w:val="009658E7"/>
    <w:rsid w:val="00966E05"/>
    <w:rsid w:val="009735CE"/>
    <w:rsid w:val="00981314"/>
    <w:rsid w:val="00983599"/>
    <w:rsid w:val="00984F06"/>
    <w:rsid w:val="009A1422"/>
    <w:rsid w:val="009C7B92"/>
    <w:rsid w:val="009D344A"/>
    <w:rsid w:val="009E5A5D"/>
    <w:rsid w:val="009F6B34"/>
    <w:rsid w:val="00A0321C"/>
    <w:rsid w:val="00A058A3"/>
    <w:rsid w:val="00A07454"/>
    <w:rsid w:val="00A17540"/>
    <w:rsid w:val="00A25EDB"/>
    <w:rsid w:val="00A2611F"/>
    <w:rsid w:val="00A3245E"/>
    <w:rsid w:val="00A33D9B"/>
    <w:rsid w:val="00A36729"/>
    <w:rsid w:val="00A410BC"/>
    <w:rsid w:val="00A415C8"/>
    <w:rsid w:val="00A5687F"/>
    <w:rsid w:val="00A57F1F"/>
    <w:rsid w:val="00A63471"/>
    <w:rsid w:val="00A6613C"/>
    <w:rsid w:val="00A66B44"/>
    <w:rsid w:val="00A850A2"/>
    <w:rsid w:val="00AA3605"/>
    <w:rsid w:val="00AB7BCA"/>
    <w:rsid w:val="00AF7710"/>
    <w:rsid w:val="00B17284"/>
    <w:rsid w:val="00B23D38"/>
    <w:rsid w:val="00B246C0"/>
    <w:rsid w:val="00B264BF"/>
    <w:rsid w:val="00B43950"/>
    <w:rsid w:val="00B451CA"/>
    <w:rsid w:val="00B64B52"/>
    <w:rsid w:val="00B65E7F"/>
    <w:rsid w:val="00B7577B"/>
    <w:rsid w:val="00B86264"/>
    <w:rsid w:val="00B95E02"/>
    <w:rsid w:val="00B97F28"/>
    <w:rsid w:val="00BA32EA"/>
    <w:rsid w:val="00BB411B"/>
    <w:rsid w:val="00BB613C"/>
    <w:rsid w:val="00BC4B63"/>
    <w:rsid w:val="00BC6850"/>
    <w:rsid w:val="00BC7556"/>
    <w:rsid w:val="00BE0F84"/>
    <w:rsid w:val="00BE710A"/>
    <w:rsid w:val="00C014E1"/>
    <w:rsid w:val="00C04C02"/>
    <w:rsid w:val="00C06BA6"/>
    <w:rsid w:val="00C1557D"/>
    <w:rsid w:val="00C1698A"/>
    <w:rsid w:val="00C370DF"/>
    <w:rsid w:val="00C54E9B"/>
    <w:rsid w:val="00C673FD"/>
    <w:rsid w:val="00C8286F"/>
    <w:rsid w:val="00C86E19"/>
    <w:rsid w:val="00C87AA4"/>
    <w:rsid w:val="00C93423"/>
    <w:rsid w:val="00CA13E8"/>
    <w:rsid w:val="00CB054C"/>
    <w:rsid w:val="00CB0D49"/>
    <w:rsid w:val="00CB2D69"/>
    <w:rsid w:val="00CE3365"/>
    <w:rsid w:val="00CF4CBE"/>
    <w:rsid w:val="00CF6DCA"/>
    <w:rsid w:val="00CF7AE6"/>
    <w:rsid w:val="00D10606"/>
    <w:rsid w:val="00D12D06"/>
    <w:rsid w:val="00D16030"/>
    <w:rsid w:val="00D16844"/>
    <w:rsid w:val="00D17CBD"/>
    <w:rsid w:val="00D27178"/>
    <w:rsid w:val="00D32D26"/>
    <w:rsid w:val="00D36550"/>
    <w:rsid w:val="00D421A9"/>
    <w:rsid w:val="00D44476"/>
    <w:rsid w:val="00D56305"/>
    <w:rsid w:val="00D66CF2"/>
    <w:rsid w:val="00D72090"/>
    <w:rsid w:val="00D86FE1"/>
    <w:rsid w:val="00DA3259"/>
    <w:rsid w:val="00DB34BE"/>
    <w:rsid w:val="00DB5D48"/>
    <w:rsid w:val="00DC32D5"/>
    <w:rsid w:val="00DD1155"/>
    <w:rsid w:val="00DD1F4E"/>
    <w:rsid w:val="00DD35C5"/>
    <w:rsid w:val="00DD4553"/>
    <w:rsid w:val="00DE57B7"/>
    <w:rsid w:val="00DF1D63"/>
    <w:rsid w:val="00E028A4"/>
    <w:rsid w:val="00E02E57"/>
    <w:rsid w:val="00E04D29"/>
    <w:rsid w:val="00E1671D"/>
    <w:rsid w:val="00E34825"/>
    <w:rsid w:val="00E3763E"/>
    <w:rsid w:val="00E46CB3"/>
    <w:rsid w:val="00E53495"/>
    <w:rsid w:val="00E56674"/>
    <w:rsid w:val="00E5735E"/>
    <w:rsid w:val="00E57EAB"/>
    <w:rsid w:val="00E61314"/>
    <w:rsid w:val="00E62648"/>
    <w:rsid w:val="00E737A0"/>
    <w:rsid w:val="00E7584A"/>
    <w:rsid w:val="00E85D47"/>
    <w:rsid w:val="00E8689F"/>
    <w:rsid w:val="00E97ACD"/>
    <w:rsid w:val="00EA1B6F"/>
    <w:rsid w:val="00EB0C65"/>
    <w:rsid w:val="00EB6A81"/>
    <w:rsid w:val="00EC1FC2"/>
    <w:rsid w:val="00ED6F33"/>
    <w:rsid w:val="00EE4471"/>
    <w:rsid w:val="00EE6939"/>
    <w:rsid w:val="00EF01BB"/>
    <w:rsid w:val="00EF1AE5"/>
    <w:rsid w:val="00F07756"/>
    <w:rsid w:val="00F14927"/>
    <w:rsid w:val="00F16F10"/>
    <w:rsid w:val="00F20555"/>
    <w:rsid w:val="00F27026"/>
    <w:rsid w:val="00F40842"/>
    <w:rsid w:val="00F41D14"/>
    <w:rsid w:val="00F46C32"/>
    <w:rsid w:val="00F53CBE"/>
    <w:rsid w:val="00F546E5"/>
    <w:rsid w:val="00F638DA"/>
    <w:rsid w:val="00F754BC"/>
    <w:rsid w:val="00F81986"/>
    <w:rsid w:val="00F851F3"/>
    <w:rsid w:val="00F92EEE"/>
    <w:rsid w:val="00FB1849"/>
    <w:rsid w:val="00FB4B27"/>
    <w:rsid w:val="00FD5675"/>
    <w:rsid w:val="00FD7579"/>
    <w:rsid w:val="00FE4B4E"/>
    <w:rsid w:val="13D72F78"/>
    <w:rsid w:val="13DF4ACA"/>
    <w:rsid w:val="19DA2689"/>
    <w:rsid w:val="1F317AA5"/>
    <w:rsid w:val="2C6E65AD"/>
    <w:rsid w:val="3C8D299C"/>
    <w:rsid w:val="3F1551FC"/>
    <w:rsid w:val="3FEB63D6"/>
    <w:rsid w:val="5BF33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7"/>
    <w:semiHidden/>
    <w:unhideWhenUsed/>
    <w:qFormat/>
    <w:uiPriority w:val="0"/>
    <w:pPr>
      <w:ind w:firstLine="570"/>
    </w:pPr>
    <w:rPr>
      <w:sz w:val="2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缩进 Char"/>
    <w:basedOn w:val="6"/>
    <w:link w:val="2"/>
    <w:semiHidden/>
    <w:qFormat/>
    <w:uiPriority w:val="0"/>
    <w:rPr>
      <w:rFonts w:ascii="Times New Roman" w:hAnsi="Times New Roman" w:eastAsia="宋体" w:cs="Times New Roman"/>
      <w:sz w:val="28"/>
      <w:szCs w:val="24"/>
    </w:rPr>
  </w:style>
  <w:style w:type="paragraph" w:styleId="8">
    <w:name w:val="List Paragraph"/>
    <w:basedOn w:val="1"/>
    <w:qFormat/>
    <w:uiPriority w:val="34"/>
    <w:pPr>
      <w:ind w:firstLine="420" w:firstLineChars="200"/>
    </w:pPr>
  </w:style>
  <w:style w:type="character" w:customStyle="1" w:styleId="9">
    <w:name w:val="页眉 Char"/>
    <w:basedOn w:val="6"/>
    <w:link w:val="4"/>
    <w:qFormat/>
    <w:uiPriority w:val="99"/>
    <w:rPr>
      <w:rFonts w:ascii="Times New Roman" w:hAnsi="Times New Roman" w:eastAsia="宋体" w:cs="Times New Roman"/>
      <w:sz w:val="18"/>
      <w:szCs w:val="18"/>
    </w:rPr>
  </w:style>
  <w:style w:type="character" w:customStyle="1" w:styleId="10">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663</Words>
  <Characters>3782</Characters>
  <Lines>31</Lines>
  <Paragraphs>8</Paragraphs>
  <TotalTime>0</TotalTime>
  <ScaleCrop>false</ScaleCrop>
  <LinksUpToDate>false</LinksUpToDate>
  <CharactersWithSpaces>4437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2020-07-02T07:19:00Z</dcterms:created>
  <dc:creator>曹万友</dc:creator>
  <cp:lastModifiedBy>不可名状的忧伤·</cp:lastModifiedBy>
  <dcterms:modified xsi:type="dcterms:W3CDTF">2020-07-17T09:23:52Z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